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42F" w:rsidRPr="00CC1797" w:rsidRDefault="00EC1E69" w:rsidP="0073042F">
      <w:pPr>
        <w:pStyle w:val="Title"/>
        <w:rPr>
          <w:sz w:val="72"/>
          <w:lang w:val="en-AU"/>
        </w:rPr>
      </w:pPr>
      <w:r w:rsidRPr="00CC1797">
        <w:rPr>
          <w:sz w:val="72"/>
          <w:lang w:val="en-AU"/>
        </w:rPr>
        <w:t xml:space="preserve">Rule of Law </w:t>
      </w:r>
    </w:p>
    <w:p w:rsidR="00EC1E69" w:rsidRPr="00CC1797" w:rsidRDefault="0073042F" w:rsidP="00FD49A8">
      <w:pPr>
        <w:pStyle w:val="NoSpacing"/>
        <w:ind w:left="720" w:hanging="720"/>
        <w:rPr>
          <w:sz w:val="24"/>
          <w:lang w:val="en-AU"/>
        </w:rPr>
      </w:pPr>
      <w:bookmarkStart w:id="0" w:name="_GoBack"/>
      <w:r w:rsidRPr="00CC1797">
        <w:rPr>
          <w:sz w:val="28"/>
          <w:lang w:val="en-AU"/>
        </w:rPr>
        <w:t>A summary of the doctrine and its placement in the Cambodian legal system</w:t>
      </w:r>
      <w:r w:rsidR="00EC1E69" w:rsidRPr="00CC1797">
        <w:rPr>
          <w:sz w:val="24"/>
          <w:lang w:val="en-AU"/>
        </w:rPr>
        <w:br/>
      </w:r>
    </w:p>
    <w:tbl>
      <w:tblPr>
        <w:tblStyle w:val="TableGrid"/>
        <w:tblW w:w="0" w:type="auto"/>
        <w:tblLayout w:type="fixed"/>
        <w:tblLook w:val="04A0" w:firstRow="1" w:lastRow="0" w:firstColumn="1" w:lastColumn="0" w:noHBand="0" w:noVBand="1"/>
      </w:tblPr>
      <w:tblGrid>
        <w:gridCol w:w="6091"/>
        <w:gridCol w:w="2925"/>
      </w:tblGrid>
      <w:tr w:rsidR="00EC1E69" w:rsidRPr="00CC1797" w:rsidTr="006B2DDA">
        <w:tc>
          <w:tcPr>
            <w:tcW w:w="9016" w:type="dxa"/>
            <w:gridSpan w:val="2"/>
            <w:shd w:val="clear" w:color="auto" w:fill="BFBFBF" w:themeFill="background1" w:themeFillShade="BF"/>
          </w:tcPr>
          <w:bookmarkEnd w:id="0"/>
          <w:p w:rsidR="00EC1E69" w:rsidRPr="00CC1797" w:rsidRDefault="006B2DDA" w:rsidP="006B2DDA">
            <w:pPr>
              <w:jc w:val="center"/>
              <w:rPr>
                <w:rFonts w:ascii="Arial" w:hAnsi="Arial" w:cs="Arial"/>
                <w:b/>
                <w:sz w:val="24"/>
                <w:lang w:val="en-AU"/>
              </w:rPr>
            </w:pPr>
            <w:r w:rsidRPr="00CC1797">
              <w:rPr>
                <w:rFonts w:ascii="Arial" w:hAnsi="Arial" w:cs="Arial"/>
                <w:b/>
                <w:sz w:val="24"/>
                <w:lang w:val="en-AU"/>
              </w:rPr>
              <w:t>DEFINITIONS</w:t>
            </w:r>
          </w:p>
        </w:tc>
      </w:tr>
      <w:tr w:rsidR="001C52D0" w:rsidRPr="00CC1797" w:rsidTr="00420570">
        <w:tc>
          <w:tcPr>
            <w:tcW w:w="6091" w:type="dxa"/>
          </w:tcPr>
          <w:p w:rsidR="00F15E21" w:rsidRPr="00F15E21" w:rsidRDefault="001C52D0" w:rsidP="00F15E21">
            <w:pPr>
              <w:rPr>
                <w:rFonts w:ascii="Arial" w:hAnsi="Arial" w:cs="Arial"/>
                <w:sz w:val="24"/>
              </w:rPr>
            </w:pPr>
            <w:r w:rsidRPr="00CC1797">
              <w:rPr>
                <w:rFonts w:ascii="Arial" w:hAnsi="Arial" w:cs="Arial"/>
                <w:sz w:val="24"/>
              </w:rPr>
              <w:t>Citizens and those who govern them should obey the law so that no one is above the law.</w:t>
            </w:r>
            <w:r w:rsidR="00F15E21">
              <w:rPr>
                <w:rFonts w:ascii="Arial" w:hAnsi="Arial" w:cs="Arial"/>
                <w:sz w:val="24"/>
              </w:rPr>
              <w:t xml:space="preserve"> </w:t>
            </w:r>
            <w:r w:rsidR="00F15E21" w:rsidRPr="00F15E21">
              <w:rPr>
                <w:rFonts w:ascii="Arial" w:hAnsi="Arial" w:cs="Arial"/>
                <w:sz w:val="24"/>
              </w:rPr>
              <w:t>It is a requirem</w:t>
            </w:r>
            <w:r w:rsidR="00F15E21">
              <w:rPr>
                <w:rFonts w:ascii="Arial" w:hAnsi="Arial" w:cs="Arial"/>
                <w:sz w:val="24"/>
              </w:rPr>
              <w:t xml:space="preserve">ent that there be institutional </w:t>
            </w:r>
            <w:r w:rsidR="00F15E21" w:rsidRPr="00F15E21">
              <w:rPr>
                <w:rFonts w:ascii="Arial" w:hAnsi="Arial" w:cs="Arial"/>
                <w:sz w:val="24"/>
              </w:rPr>
              <w:t>checks and balances built into government to prevent tyranny and</w:t>
            </w:r>
          </w:p>
          <w:p w:rsidR="001C52D0" w:rsidRPr="00CC1797" w:rsidRDefault="00F15E21" w:rsidP="00F15E21">
            <w:pPr>
              <w:rPr>
                <w:rFonts w:ascii="Arial" w:hAnsi="Arial" w:cs="Arial"/>
                <w:sz w:val="24"/>
                <w:lang w:val="en-AU"/>
              </w:rPr>
            </w:pPr>
            <w:proofErr w:type="gramStart"/>
            <w:r w:rsidRPr="00F15E21">
              <w:rPr>
                <w:rFonts w:ascii="Arial" w:hAnsi="Arial" w:cs="Arial"/>
                <w:sz w:val="24"/>
              </w:rPr>
              <w:t>counteract</w:t>
            </w:r>
            <w:proofErr w:type="gramEnd"/>
            <w:r w:rsidRPr="00F15E21">
              <w:rPr>
                <w:rFonts w:ascii="Arial" w:hAnsi="Arial" w:cs="Arial"/>
                <w:sz w:val="24"/>
              </w:rPr>
              <w:t xml:space="preserve"> politicization.</w:t>
            </w:r>
          </w:p>
        </w:tc>
        <w:tc>
          <w:tcPr>
            <w:tcW w:w="2925" w:type="dxa"/>
          </w:tcPr>
          <w:p w:rsidR="001C52D0" w:rsidRPr="00CC1797" w:rsidRDefault="001C52D0" w:rsidP="00380B24">
            <w:pPr>
              <w:rPr>
                <w:rFonts w:ascii="Arial" w:hAnsi="Arial" w:cs="Arial"/>
                <w:sz w:val="24"/>
                <w:lang w:val="en-AU"/>
              </w:rPr>
            </w:pPr>
            <w:r w:rsidRPr="00CC1797">
              <w:rPr>
                <w:rFonts w:ascii="Arial" w:hAnsi="Arial" w:cs="Arial"/>
                <w:sz w:val="24"/>
              </w:rPr>
              <w:t xml:space="preserve">Nadia </w:t>
            </w:r>
            <w:proofErr w:type="spellStart"/>
            <w:r w:rsidRPr="00CC1797">
              <w:rPr>
                <w:rFonts w:ascii="Arial" w:hAnsi="Arial" w:cs="Arial"/>
                <w:sz w:val="24"/>
              </w:rPr>
              <w:t>Nedzel</w:t>
            </w:r>
            <w:proofErr w:type="spellEnd"/>
            <w:r w:rsidRPr="00CC1797">
              <w:rPr>
                <w:rFonts w:ascii="Arial" w:hAnsi="Arial" w:cs="Arial"/>
                <w:sz w:val="24"/>
              </w:rPr>
              <w:t xml:space="preserve">, ‘The Rule Of Law: Its History And Meaning In Common Law, Civil Law, and Latin American Judicial Systems’ 10 </w:t>
            </w:r>
            <w:r w:rsidRPr="00CC1797">
              <w:rPr>
                <w:rFonts w:ascii="Arial" w:hAnsi="Arial" w:cs="Arial"/>
                <w:i/>
                <w:iCs/>
                <w:sz w:val="24"/>
              </w:rPr>
              <w:t>Richmond Journal of Global Law &amp; Business</w:t>
            </w:r>
            <w:r w:rsidRPr="00CC1797">
              <w:rPr>
                <w:rFonts w:ascii="Arial" w:hAnsi="Arial" w:cs="Arial"/>
                <w:sz w:val="24"/>
              </w:rPr>
              <w:t xml:space="preserve"> 58.</w:t>
            </w:r>
          </w:p>
        </w:tc>
      </w:tr>
      <w:tr w:rsidR="00191900" w:rsidRPr="00CC1797" w:rsidTr="00420570">
        <w:tc>
          <w:tcPr>
            <w:tcW w:w="6091" w:type="dxa"/>
          </w:tcPr>
          <w:p w:rsidR="00191900" w:rsidRPr="00CC1797" w:rsidRDefault="00191900" w:rsidP="00191900">
            <w:pPr>
              <w:rPr>
                <w:rFonts w:ascii="Arial" w:hAnsi="Arial" w:cs="Arial"/>
                <w:sz w:val="24"/>
              </w:rPr>
            </w:pPr>
            <w:r w:rsidRPr="00CC1797">
              <w:rPr>
                <w:rFonts w:ascii="Arial" w:hAnsi="Arial" w:cs="Arial"/>
                <w:sz w:val="24"/>
              </w:rPr>
              <w:t>1) A citizen’s obligation to obey the law</w:t>
            </w:r>
          </w:p>
          <w:p w:rsidR="00191900" w:rsidRPr="00CC1797" w:rsidRDefault="00191900" w:rsidP="00191900">
            <w:pPr>
              <w:rPr>
                <w:rFonts w:ascii="Arial" w:hAnsi="Arial" w:cs="Arial"/>
                <w:sz w:val="24"/>
              </w:rPr>
            </w:pPr>
            <w:r w:rsidRPr="00CC1797">
              <w:rPr>
                <w:rFonts w:ascii="Arial" w:hAnsi="Arial" w:cs="Arial"/>
                <w:sz w:val="24"/>
              </w:rPr>
              <w:t xml:space="preserve">(the law and order component), and </w:t>
            </w:r>
            <w:r w:rsidRPr="00CC1797">
              <w:rPr>
                <w:rFonts w:ascii="Arial" w:hAnsi="Arial" w:cs="Arial"/>
                <w:sz w:val="24"/>
              </w:rPr>
              <w:br/>
              <w:t>2) The government’s subservience</w:t>
            </w:r>
          </w:p>
          <w:p w:rsidR="00191900" w:rsidRPr="00CC1797" w:rsidRDefault="00191900" w:rsidP="00191900">
            <w:pPr>
              <w:rPr>
                <w:rFonts w:ascii="Arial" w:hAnsi="Arial" w:cs="Arial"/>
                <w:sz w:val="24"/>
              </w:rPr>
            </w:pPr>
            <w:r w:rsidRPr="00CC1797">
              <w:rPr>
                <w:rFonts w:ascii="Arial" w:hAnsi="Arial" w:cs="Arial"/>
                <w:sz w:val="24"/>
              </w:rPr>
              <w:t>to the law (the limited government component)</w:t>
            </w:r>
          </w:p>
        </w:tc>
        <w:tc>
          <w:tcPr>
            <w:tcW w:w="2925" w:type="dxa"/>
          </w:tcPr>
          <w:p w:rsidR="00191900" w:rsidRPr="00CC1797" w:rsidRDefault="00191900" w:rsidP="00191900">
            <w:pPr>
              <w:autoSpaceDE w:val="0"/>
              <w:autoSpaceDN w:val="0"/>
              <w:adjustRightInd w:val="0"/>
              <w:rPr>
                <w:rFonts w:ascii="Arial" w:hAnsi="Arial" w:cs="Arial"/>
                <w:i/>
                <w:sz w:val="24"/>
              </w:rPr>
            </w:pPr>
            <w:r w:rsidRPr="00CC1797">
              <w:rPr>
                <w:rFonts w:ascii="Arial" w:hAnsi="Arial" w:cs="Arial"/>
                <w:sz w:val="24"/>
              </w:rPr>
              <w:t xml:space="preserve">Michel Rosenfeld, </w:t>
            </w:r>
            <w:r w:rsidRPr="00CC1797">
              <w:rPr>
                <w:rFonts w:ascii="Arial" w:hAnsi="Arial" w:cs="Arial"/>
                <w:i/>
                <w:sz w:val="24"/>
              </w:rPr>
              <w:t>The Rule of Law and the Legitimacy of Constitutional</w:t>
            </w:r>
          </w:p>
          <w:p w:rsidR="00191900" w:rsidRPr="00CC1797" w:rsidRDefault="00191900" w:rsidP="00191900">
            <w:pPr>
              <w:rPr>
                <w:rFonts w:ascii="Arial" w:hAnsi="Arial" w:cs="Arial"/>
                <w:sz w:val="24"/>
              </w:rPr>
            </w:pPr>
            <w:r w:rsidRPr="00CC1797">
              <w:rPr>
                <w:rFonts w:ascii="Arial" w:hAnsi="Arial" w:cs="Arial"/>
                <w:i/>
                <w:sz w:val="24"/>
              </w:rPr>
              <w:t xml:space="preserve">Democracy </w:t>
            </w:r>
            <w:r w:rsidRPr="00CC1797">
              <w:rPr>
                <w:rFonts w:ascii="Arial" w:hAnsi="Arial" w:cs="Arial"/>
                <w:sz w:val="24"/>
              </w:rPr>
              <w:t>(2001), 74 Southern California Law Review 1307, 1335-36.</w:t>
            </w:r>
          </w:p>
        </w:tc>
      </w:tr>
      <w:tr w:rsidR="001C52D0" w:rsidRPr="00CC1797" w:rsidTr="00420570">
        <w:tc>
          <w:tcPr>
            <w:tcW w:w="6091" w:type="dxa"/>
          </w:tcPr>
          <w:p w:rsidR="001C52D0" w:rsidRPr="00CC1797" w:rsidRDefault="001C52D0" w:rsidP="00380B24">
            <w:pPr>
              <w:rPr>
                <w:rFonts w:ascii="Arial" w:hAnsi="Arial" w:cs="Arial"/>
                <w:sz w:val="24"/>
              </w:rPr>
            </w:pPr>
            <w:r w:rsidRPr="00CC1797">
              <w:rPr>
                <w:rFonts w:ascii="Arial" w:hAnsi="Arial" w:cs="Arial"/>
                <w:sz w:val="24"/>
              </w:rPr>
              <w:t>Organises how national authorities (executive, legislature, judicature and media) are exercised in order to protect individuals</w:t>
            </w:r>
            <w:r w:rsidR="006B2DDA" w:rsidRPr="00CC1797">
              <w:rPr>
                <w:rFonts w:ascii="Arial" w:hAnsi="Arial" w:cs="Arial"/>
                <w:sz w:val="24"/>
              </w:rPr>
              <w:t xml:space="preserve"> and hold everyone accountable under the law. </w:t>
            </w:r>
          </w:p>
        </w:tc>
        <w:tc>
          <w:tcPr>
            <w:tcW w:w="2925" w:type="dxa"/>
          </w:tcPr>
          <w:p w:rsidR="001C52D0" w:rsidRPr="00CC1797" w:rsidRDefault="006B2DDA" w:rsidP="00380B24">
            <w:pPr>
              <w:rPr>
                <w:rFonts w:ascii="Arial" w:hAnsi="Arial" w:cs="Arial"/>
                <w:sz w:val="24"/>
                <w:lang w:val="en-AU"/>
              </w:rPr>
            </w:pPr>
            <w:r w:rsidRPr="00CC1797">
              <w:rPr>
                <w:rFonts w:ascii="Arial" w:hAnsi="Arial" w:cs="Arial"/>
                <w:i/>
                <w:sz w:val="24"/>
                <w:lang w:val="en-AU"/>
              </w:rPr>
              <w:t>The World Justice Project</w:t>
            </w:r>
            <w:r w:rsidRPr="00CC1797">
              <w:rPr>
                <w:rFonts w:ascii="Arial" w:hAnsi="Arial" w:cs="Arial"/>
                <w:sz w:val="24"/>
                <w:lang w:val="en-AU"/>
              </w:rPr>
              <w:br/>
            </w:r>
            <w:hyperlink r:id="rId6" w:history="1">
              <w:r w:rsidRPr="00CC1797">
                <w:rPr>
                  <w:rStyle w:val="Hyperlink"/>
                  <w:rFonts w:ascii="Arial" w:hAnsi="Arial" w:cs="Arial"/>
                  <w:sz w:val="24"/>
                  <w:lang w:val="en-AU"/>
                </w:rPr>
                <w:t>http://worldjusticeproject.org/what-rule-law</w:t>
              </w:r>
            </w:hyperlink>
            <w:r w:rsidRPr="00CC1797">
              <w:rPr>
                <w:rFonts w:ascii="Arial" w:hAnsi="Arial" w:cs="Arial"/>
                <w:sz w:val="24"/>
                <w:lang w:val="en-AU"/>
              </w:rPr>
              <w:t xml:space="preserve"> </w:t>
            </w:r>
          </w:p>
        </w:tc>
      </w:tr>
      <w:tr w:rsidR="001C52D0" w:rsidRPr="00CC1797" w:rsidTr="00420570">
        <w:tc>
          <w:tcPr>
            <w:tcW w:w="6091" w:type="dxa"/>
          </w:tcPr>
          <w:p w:rsidR="001C52D0" w:rsidRPr="00CC1797" w:rsidRDefault="001C52D0" w:rsidP="001C52D0">
            <w:pPr>
              <w:rPr>
                <w:rFonts w:ascii="Arial" w:hAnsi="Arial" w:cs="Arial"/>
                <w:sz w:val="24"/>
              </w:rPr>
            </w:pPr>
            <w:r w:rsidRPr="00CC1797">
              <w:rPr>
                <w:rFonts w:ascii="Arial" w:hAnsi="Arial" w:cs="Arial"/>
                <w:sz w:val="24"/>
              </w:rPr>
              <w:t xml:space="preserve">“The government in all its actions is bound by rules fixed and announced </w:t>
            </w:r>
            <w:r w:rsidR="00927A32" w:rsidRPr="00CC1797">
              <w:rPr>
                <w:rFonts w:ascii="Arial" w:hAnsi="Arial" w:cs="Arial"/>
                <w:sz w:val="24"/>
              </w:rPr>
              <w:t xml:space="preserve">beforehand - </w:t>
            </w:r>
            <w:r w:rsidRPr="00CC1797">
              <w:rPr>
                <w:rFonts w:ascii="Arial" w:hAnsi="Arial" w:cs="Arial"/>
                <w:sz w:val="24"/>
              </w:rPr>
              <w:t>rules which make it possible</w:t>
            </w:r>
            <w:r w:rsidR="00927A32" w:rsidRPr="00CC1797">
              <w:rPr>
                <w:rFonts w:ascii="Arial" w:hAnsi="Arial" w:cs="Arial"/>
                <w:sz w:val="24"/>
              </w:rPr>
              <w:t xml:space="preserve"> to foresee with fair certainty </w:t>
            </w:r>
            <w:r w:rsidRPr="00CC1797">
              <w:rPr>
                <w:rFonts w:ascii="Arial" w:hAnsi="Arial" w:cs="Arial"/>
                <w:sz w:val="24"/>
              </w:rPr>
              <w:t>how the authority will use its coerciv</w:t>
            </w:r>
            <w:r w:rsidR="00927A32" w:rsidRPr="00CC1797">
              <w:rPr>
                <w:rFonts w:ascii="Arial" w:hAnsi="Arial" w:cs="Arial"/>
                <w:sz w:val="24"/>
              </w:rPr>
              <w:t xml:space="preserve">e powers in given circumstances </w:t>
            </w:r>
            <w:r w:rsidRPr="00CC1797">
              <w:rPr>
                <w:rFonts w:ascii="Arial" w:hAnsi="Arial" w:cs="Arial"/>
                <w:sz w:val="24"/>
              </w:rPr>
              <w:t>and to plan one’s individual affairs on the basis of this knowledge</w:t>
            </w:r>
            <w:r w:rsidR="00927A32" w:rsidRPr="00CC1797">
              <w:rPr>
                <w:rFonts w:ascii="Arial" w:hAnsi="Arial" w:cs="Arial"/>
                <w:sz w:val="24"/>
              </w:rPr>
              <w:t>”</w:t>
            </w:r>
          </w:p>
        </w:tc>
        <w:tc>
          <w:tcPr>
            <w:tcW w:w="2925" w:type="dxa"/>
          </w:tcPr>
          <w:p w:rsidR="001C52D0" w:rsidRPr="00CC1797" w:rsidRDefault="00927A32" w:rsidP="00927A32">
            <w:pPr>
              <w:rPr>
                <w:rFonts w:ascii="Arial" w:hAnsi="Arial" w:cs="Arial"/>
                <w:sz w:val="24"/>
                <w:lang w:val="en-AU"/>
              </w:rPr>
            </w:pPr>
            <w:r w:rsidRPr="00CC1797">
              <w:rPr>
                <w:rFonts w:ascii="Arial" w:hAnsi="Arial" w:cs="Arial"/>
                <w:sz w:val="24"/>
                <w:lang w:val="en-AU"/>
              </w:rPr>
              <w:t xml:space="preserve">F.A. Hayek, </w:t>
            </w:r>
            <w:r w:rsidRPr="00CC1797">
              <w:rPr>
                <w:rFonts w:ascii="Arial" w:hAnsi="Arial" w:cs="Arial"/>
                <w:i/>
                <w:sz w:val="24"/>
                <w:lang w:val="en-AU"/>
              </w:rPr>
              <w:t>The Road To Serfdom: Texts And Documents,</w:t>
            </w:r>
            <w:r w:rsidRPr="00CC1797">
              <w:rPr>
                <w:rFonts w:ascii="Arial" w:hAnsi="Arial" w:cs="Arial"/>
                <w:sz w:val="24"/>
                <w:lang w:val="en-AU"/>
              </w:rPr>
              <w:t xml:space="preserve"> 112 (Bruce Caldwell ed., Univ. of Chi. Press 2007) (1944).</w:t>
            </w:r>
          </w:p>
        </w:tc>
      </w:tr>
      <w:tr w:rsidR="001C52D0" w:rsidRPr="00CC1797" w:rsidTr="00420570">
        <w:tc>
          <w:tcPr>
            <w:tcW w:w="9016" w:type="dxa"/>
            <w:gridSpan w:val="2"/>
          </w:tcPr>
          <w:p w:rsidR="001C52D0" w:rsidRPr="00CC1797" w:rsidRDefault="001C52D0" w:rsidP="00380B24">
            <w:pPr>
              <w:rPr>
                <w:rFonts w:ascii="Arial" w:hAnsi="Arial" w:cs="Arial"/>
                <w:b/>
                <w:sz w:val="24"/>
                <w:lang w:val="en-AU"/>
              </w:rPr>
            </w:pPr>
            <w:r w:rsidRPr="00CC1797">
              <w:rPr>
                <w:rFonts w:ascii="Arial" w:hAnsi="Arial" w:cs="Arial"/>
                <w:b/>
                <w:sz w:val="24"/>
                <w:lang w:val="en-AU"/>
              </w:rPr>
              <w:t>Cambodian Law</w:t>
            </w:r>
          </w:p>
        </w:tc>
      </w:tr>
      <w:tr w:rsidR="001C52D0" w:rsidRPr="00CC1797" w:rsidTr="00420570">
        <w:tc>
          <w:tcPr>
            <w:tcW w:w="6091" w:type="dxa"/>
          </w:tcPr>
          <w:p w:rsidR="001C52D0" w:rsidRPr="00CC1797" w:rsidRDefault="001C52D0" w:rsidP="001C52D0">
            <w:pPr>
              <w:rPr>
                <w:rFonts w:ascii="Arial" w:hAnsi="Arial" w:cs="Arial"/>
                <w:sz w:val="24"/>
                <w:lang w:val="en-AU"/>
              </w:rPr>
            </w:pPr>
            <w:r w:rsidRPr="00CC1797">
              <w:rPr>
                <w:rFonts w:ascii="Arial" w:hAnsi="Arial" w:cs="Arial"/>
                <w:sz w:val="24"/>
                <w:u w:val="single"/>
                <w:lang w:val="en-AU"/>
              </w:rPr>
              <w:t>Article 51</w:t>
            </w:r>
            <w:r w:rsidRPr="00CC1797">
              <w:rPr>
                <w:rFonts w:ascii="Arial" w:hAnsi="Arial" w:cs="Arial"/>
                <w:sz w:val="24"/>
                <w:lang w:val="en-AU"/>
              </w:rPr>
              <w:t xml:space="preserve">: </w:t>
            </w:r>
            <w:r w:rsidRPr="00CC1797">
              <w:rPr>
                <w:rFonts w:ascii="Arial" w:hAnsi="Arial" w:cs="Arial"/>
                <w:sz w:val="24"/>
                <w:lang w:val="en-AU"/>
              </w:rPr>
              <w:br/>
            </w:r>
            <w:r w:rsidRPr="00CC1797">
              <w:rPr>
                <w:rFonts w:ascii="Arial" w:hAnsi="Arial" w:cs="Arial"/>
                <w:sz w:val="24"/>
              </w:rPr>
              <w:t>“The Kingdom of Cambodia adopts a policy of Liberal Democracy and Pluralism”</w:t>
            </w:r>
            <w:r w:rsidRPr="00CC1797">
              <w:rPr>
                <w:rFonts w:ascii="Arial" w:hAnsi="Arial" w:cs="Arial"/>
                <w:sz w:val="24"/>
                <w:lang w:val="en-AU"/>
              </w:rPr>
              <w:br/>
            </w:r>
            <w:r w:rsidRPr="00CC1797">
              <w:rPr>
                <w:rFonts w:ascii="Arial" w:hAnsi="Arial" w:cs="Arial"/>
                <w:sz w:val="24"/>
              </w:rPr>
              <w:t>“The Legislative, Executive, and the Judicial powers shall be separate.”</w:t>
            </w:r>
          </w:p>
        </w:tc>
        <w:tc>
          <w:tcPr>
            <w:tcW w:w="2925" w:type="dxa"/>
          </w:tcPr>
          <w:p w:rsidR="001C52D0" w:rsidRPr="00CC1797" w:rsidRDefault="001C52D0" w:rsidP="00380B24">
            <w:pPr>
              <w:rPr>
                <w:rFonts w:ascii="Arial" w:hAnsi="Arial" w:cs="Arial"/>
                <w:i/>
                <w:sz w:val="24"/>
                <w:lang w:val="en-AU"/>
              </w:rPr>
            </w:pPr>
            <w:r w:rsidRPr="00CC1797">
              <w:rPr>
                <w:rFonts w:ascii="Arial" w:hAnsi="Arial" w:cs="Arial"/>
                <w:i/>
                <w:sz w:val="24"/>
                <w:lang w:val="en-AU"/>
              </w:rPr>
              <w:t>Cambodian Constitution</w:t>
            </w:r>
          </w:p>
        </w:tc>
      </w:tr>
      <w:tr w:rsidR="0073042F" w:rsidRPr="00CC1797" w:rsidTr="00420570">
        <w:tc>
          <w:tcPr>
            <w:tcW w:w="9016" w:type="dxa"/>
            <w:gridSpan w:val="2"/>
            <w:shd w:val="clear" w:color="auto" w:fill="BFBFBF" w:themeFill="background1" w:themeFillShade="BF"/>
          </w:tcPr>
          <w:p w:rsidR="0073042F" w:rsidRPr="00CC1797" w:rsidRDefault="0073042F" w:rsidP="006B2DDA">
            <w:pPr>
              <w:jc w:val="center"/>
              <w:rPr>
                <w:rFonts w:ascii="Arial" w:hAnsi="Arial" w:cs="Arial"/>
                <w:b/>
                <w:i/>
                <w:sz w:val="24"/>
                <w:u w:val="single"/>
                <w:lang w:val="en-AU"/>
              </w:rPr>
            </w:pPr>
            <w:r w:rsidRPr="00CC1797">
              <w:rPr>
                <w:rFonts w:ascii="Arial" w:hAnsi="Arial" w:cs="Arial"/>
                <w:b/>
                <w:sz w:val="24"/>
                <w:u w:val="single"/>
                <w:lang w:val="en-AU"/>
              </w:rPr>
              <w:t>EXECUTIVE POWER</w:t>
            </w:r>
            <w:r w:rsidR="004A437F" w:rsidRPr="00CC1797">
              <w:rPr>
                <w:rFonts w:ascii="Arial" w:hAnsi="Arial" w:cs="Arial"/>
                <w:b/>
                <w:sz w:val="24"/>
                <w:u w:val="single"/>
                <w:lang w:val="en-AU"/>
              </w:rPr>
              <w:t xml:space="preserve"> </w:t>
            </w:r>
            <w:r w:rsidR="004A437F" w:rsidRPr="00CC1797">
              <w:rPr>
                <w:rFonts w:ascii="Arial" w:hAnsi="Arial" w:cs="Arial"/>
                <w:b/>
                <w:sz w:val="24"/>
                <w:u w:val="single"/>
                <w:lang w:val="en-AU"/>
              </w:rPr>
              <w:sym w:font="Wingdings" w:char="F0E0"/>
            </w:r>
            <w:r w:rsidR="004A437F" w:rsidRPr="00CC1797">
              <w:rPr>
                <w:rFonts w:ascii="Arial" w:hAnsi="Arial" w:cs="Arial"/>
                <w:b/>
                <w:sz w:val="24"/>
                <w:u w:val="single"/>
                <w:lang w:val="en-AU"/>
              </w:rPr>
              <w:t xml:space="preserve"> Checks Judiciary</w:t>
            </w:r>
          </w:p>
        </w:tc>
      </w:tr>
      <w:tr w:rsidR="0073042F" w:rsidRPr="00CC1797" w:rsidTr="00420570">
        <w:tc>
          <w:tcPr>
            <w:tcW w:w="6091" w:type="dxa"/>
          </w:tcPr>
          <w:p w:rsidR="0073042F" w:rsidRPr="00CC1797" w:rsidRDefault="0073042F" w:rsidP="0073042F">
            <w:pPr>
              <w:rPr>
                <w:rFonts w:ascii="Arial" w:hAnsi="Arial" w:cs="Arial"/>
                <w:sz w:val="24"/>
                <w:lang w:val="en-AU"/>
              </w:rPr>
            </w:pPr>
            <w:r w:rsidRPr="00CC1797">
              <w:rPr>
                <w:rFonts w:ascii="Arial" w:hAnsi="Arial" w:cs="Arial"/>
                <w:sz w:val="24"/>
                <w:u w:val="single"/>
                <w:lang w:val="en-AU"/>
              </w:rPr>
              <w:t>Article 91:</w:t>
            </w:r>
            <w:r w:rsidRPr="00CC1797">
              <w:rPr>
                <w:rFonts w:ascii="Arial" w:hAnsi="Arial" w:cs="Arial"/>
                <w:sz w:val="24"/>
                <w:lang w:val="en-AU"/>
              </w:rPr>
              <w:t xml:space="preserve"> </w:t>
            </w:r>
            <w:r w:rsidRPr="00CC1797">
              <w:rPr>
                <w:rFonts w:ascii="Arial" w:hAnsi="Arial" w:cs="Arial"/>
                <w:sz w:val="24"/>
                <w:lang w:val="en-AU"/>
              </w:rPr>
              <w:br/>
              <w:t>“The deputies and the Prime Minister shall have the right to initiate legislation.</w:t>
            </w:r>
          </w:p>
          <w:p w:rsidR="0073042F" w:rsidRPr="00CC1797" w:rsidRDefault="0073042F" w:rsidP="0073042F">
            <w:pPr>
              <w:rPr>
                <w:rFonts w:ascii="Arial" w:hAnsi="Arial" w:cs="Arial"/>
                <w:sz w:val="24"/>
                <w:lang w:val="en-AU"/>
              </w:rPr>
            </w:pPr>
            <w:r w:rsidRPr="00CC1797">
              <w:rPr>
                <w:rFonts w:ascii="Arial" w:hAnsi="Arial" w:cs="Arial"/>
                <w:sz w:val="24"/>
                <w:lang w:val="en-AU"/>
              </w:rPr>
              <w:t>The deputies shall have the right to propose any amendments to the laws, but, the proposals shall be unacceptable if they aim at reducing public income or increasing the burden on the people.</w:t>
            </w:r>
          </w:p>
        </w:tc>
        <w:tc>
          <w:tcPr>
            <w:tcW w:w="2925" w:type="dxa"/>
          </w:tcPr>
          <w:p w:rsidR="0073042F" w:rsidRPr="00CC1797" w:rsidRDefault="0073042F" w:rsidP="00380B24">
            <w:pPr>
              <w:rPr>
                <w:rFonts w:ascii="Arial" w:hAnsi="Arial" w:cs="Arial"/>
                <w:i/>
                <w:sz w:val="24"/>
                <w:lang w:val="en-AU"/>
              </w:rPr>
            </w:pPr>
            <w:r w:rsidRPr="00CC1797">
              <w:rPr>
                <w:rFonts w:ascii="Arial" w:hAnsi="Arial" w:cs="Arial"/>
                <w:i/>
                <w:sz w:val="24"/>
                <w:lang w:val="en-AU"/>
              </w:rPr>
              <w:t>Cambodian Constitution</w:t>
            </w:r>
          </w:p>
        </w:tc>
      </w:tr>
      <w:tr w:rsidR="00420570" w:rsidRPr="00CC1797" w:rsidTr="00420570">
        <w:tc>
          <w:tcPr>
            <w:tcW w:w="6091" w:type="dxa"/>
          </w:tcPr>
          <w:p w:rsidR="00420570" w:rsidRPr="00CC1797" w:rsidRDefault="00420570" w:rsidP="00420570">
            <w:pPr>
              <w:rPr>
                <w:rFonts w:ascii="Arial" w:hAnsi="Arial" w:cs="Arial"/>
                <w:sz w:val="24"/>
                <w:lang w:val="en-AU"/>
              </w:rPr>
            </w:pPr>
            <w:r w:rsidRPr="00CC1797">
              <w:rPr>
                <w:rFonts w:ascii="Arial" w:hAnsi="Arial" w:cs="Arial"/>
                <w:sz w:val="24"/>
                <w:u w:val="single"/>
                <w:lang w:val="en-AU"/>
              </w:rPr>
              <w:t>Article 7</w:t>
            </w:r>
            <w:r w:rsidRPr="00CC1797">
              <w:rPr>
                <w:rFonts w:ascii="Arial" w:hAnsi="Arial" w:cs="Arial"/>
                <w:sz w:val="24"/>
                <w:lang w:val="en-AU"/>
              </w:rPr>
              <w:t xml:space="preserve">: </w:t>
            </w:r>
            <w:r w:rsidRPr="00CC1797">
              <w:rPr>
                <w:rFonts w:ascii="Arial" w:hAnsi="Arial" w:cs="Arial"/>
                <w:sz w:val="24"/>
                <w:lang w:val="en-AU"/>
              </w:rPr>
              <w:br/>
              <w:t xml:space="preserve">The Executive is the Council of Ministers which is the Royal Government of Cambodia. It shall be led by one Prime Minister and not by the King. </w:t>
            </w:r>
          </w:p>
        </w:tc>
        <w:tc>
          <w:tcPr>
            <w:tcW w:w="2925" w:type="dxa"/>
          </w:tcPr>
          <w:p w:rsidR="00420570" w:rsidRPr="00CC1797" w:rsidRDefault="00420570" w:rsidP="00380B24">
            <w:pPr>
              <w:rPr>
                <w:rFonts w:ascii="Arial" w:hAnsi="Arial" w:cs="Arial"/>
                <w:i/>
                <w:sz w:val="24"/>
                <w:lang w:val="en-AU"/>
              </w:rPr>
            </w:pPr>
            <w:r w:rsidRPr="00CC1797">
              <w:rPr>
                <w:rFonts w:ascii="Arial" w:hAnsi="Arial" w:cs="Arial"/>
                <w:i/>
                <w:sz w:val="24"/>
                <w:lang w:val="en-AU"/>
              </w:rPr>
              <w:t>Cambodian Constitution</w:t>
            </w:r>
          </w:p>
        </w:tc>
      </w:tr>
      <w:tr w:rsidR="0073042F" w:rsidRPr="00CC1797" w:rsidTr="00420570">
        <w:tc>
          <w:tcPr>
            <w:tcW w:w="6091" w:type="dxa"/>
          </w:tcPr>
          <w:p w:rsidR="0073042F" w:rsidRPr="00CC1797" w:rsidRDefault="0073042F" w:rsidP="00420570">
            <w:pPr>
              <w:rPr>
                <w:rFonts w:ascii="Arial" w:hAnsi="Arial" w:cs="Arial"/>
                <w:sz w:val="24"/>
                <w:lang w:val="en-AU"/>
              </w:rPr>
            </w:pPr>
            <w:r w:rsidRPr="00CC1797">
              <w:rPr>
                <w:rFonts w:ascii="Arial" w:hAnsi="Arial" w:cs="Arial"/>
                <w:sz w:val="24"/>
                <w:u w:val="single"/>
                <w:lang w:val="en-AU"/>
              </w:rPr>
              <w:t>Article 2:</w:t>
            </w:r>
            <w:r w:rsidRPr="00CC1797">
              <w:rPr>
                <w:rFonts w:ascii="Arial" w:hAnsi="Arial" w:cs="Arial"/>
                <w:sz w:val="24"/>
                <w:lang w:val="en-AU"/>
              </w:rPr>
              <w:br/>
            </w:r>
            <w:r w:rsidR="00420570" w:rsidRPr="00CC1797">
              <w:rPr>
                <w:rFonts w:ascii="Arial" w:hAnsi="Arial" w:cs="Arial"/>
                <w:sz w:val="24"/>
                <w:lang w:val="en-AU"/>
              </w:rPr>
              <w:t>Executive checks Judiciary by sending one member of the Ministry of Justice to the SCM</w:t>
            </w:r>
          </w:p>
        </w:tc>
        <w:tc>
          <w:tcPr>
            <w:tcW w:w="2925" w:type="dxa"/>
          </w:tcPr>
          <w:p w:rsidR="0073042F" w:rsidRPr="00CC1797" w:rsidRDefault="00420570" w:rsidP="00420570">
            <w:pPr>
              <w:rPr>
                <w:rFonts w:ascii="Arial" w:hAnsi="Arial" w:cs="Arial"/>
                <w:i/>
                <w:sz w:val="24"/>
                <w:lang w:val="en-AU"/>
              </w:rPr>
            </w:pPr>
            <w:r w:rsidRPr="00CC1797">
              <w:rPr>
                <w:rFonts w:ascii="Arial" w:hAnsi="Arial" w:cs="Arial"/>
                <w:i/>
                <w:sz w:val="24"/>
                <w:lang w:val="en-AU"/>
              </w:rPr>
              <w:t xml:space="preserve">Law on Organization and Function of the </w:t>
            </w:r>
            <w:r w:rsidR="0073042F" w:rsidRPr="00CC1797">
              <w:rPr>
                <w:rFonts w:ascii="Arial" w:hAnsi="Arial" w:cs="Arial"/>
                <w:i/>
                <w:sz w:val="24"/>
                <w:lang w:val="en-AU"/>
              </w:rPr>
              <w:t xml:space="preserve">Supreme Council of Magistracy </w:t>
            </w:r>
            <w:r w:rsidRPr="00CC1797">
              <w:rPr>
                <w:rFonts w:ascii="Arial" w:hAnsi="Arial" w:cs="Arial"/>
                <w:i/>
                <w:sz w:val="24"/>
                <w:lang w:val="en-AU"/>
              </w:rPr>
              <w:br/>
            </w:r>
            <w:hyperlink r:id="rId7" w:history="1">
              <w:r w:rsidRPr="00CC1797">
                <w:rPr>
                  <w:rStyle w:val="Hyperlink"/>
                  <w:rFonts w:ascii="Arial" w:hAnsi="Arial" w:cs="Arial"/>
                  <w:i/>
                  <w:sz w:val="24"/>
                  <w:lang w:val="en-AU"/>
                </w:rPr>
                <w:t>http://www.cambodiainvestment.gov.kh/law-on-the-organization-and-function-of-the-supreme-council-of-magistracy_941222.html</w:t>
              </w:r>
            </w:hyperlink>
            <w:r w:rsidRPr="00CC1797">
              <w:rPr>
                <w:rFonts w:ascii="Arial" w:hAnsi="Arial" w:cs="Arial"/>
                <w:i/>
                <w:sz w:val="24"/>
                <w:lang w:val="en-AU"/>
              </w:rPr>
              <w:t xml:space="preserve"> </w:t>
            </w:r>
          </w:p>
        </w:tc>
      </w:tr>
      <w:tr w:rsidR="00420570" w:rsidRPr="00CC1797" w:rsidTr="00420570">
        <w:tc>
          <w:tcPr>
            <w:tcW w:w="9016" w:type="dxa"/>
            <w:gridSpan w:val="2"/>
            <w:shd w:val="clear" w:color="auto" w:fill="BFBFBF" w:themeFill="background1" w:themeFillShade="BF"/>
          </w:tcPr>
          <w:p w:rsidR="00420570" w:rsidRPr="00CC1797" w:rsidRDefault="00420570" w:rsidP="006B2DDA">
            <w:pPr>
              <w:jc w:val="center"/>
              <w:rPr>
                <w:rFonts w:ascii="Arial" w:hAnsi="Arial" w:cs="Arial"/>
                <w:b/>
                <w:i/>
                <w:sz w:val="24"/>
                <w:u w:val="single"/>
                <w:lang w:val="en-AU"/>
              </w:rPr>
            </w:pPr>
            <w:r w:rsidRPr="00CC1797">
              <w:rPr>
                <w:rFonts w:ascii="Arial" w:hAnsi="Arial" w:cs="Arial"/>
                <w:b/>
                <w:sz w:val="24"/>
                <w:u w:val="single"/>
                <w:lang w:val="en-AU"/>
              </w:rPr>
              <w:lastRenderedPageBreak/>
              <w:t>JUDICIAL POWER</w:t>
            </w:r>
            <w:r w:rsidR="004A437F" w:rsidRPr="00CC1797">
              <w:rPr>
                <w:rFonts w:ascii="Arial" w:hAnsi="Arial" w:cs="Arial"/>
                <w:b/>
                <w:sz w:val="24"/>
                <w:u w:val="single"/>
                <w:lang w:val="en-AU"/>
              </w:rPr>
              <w:t xml:space="preserve"> </w:t>
            </w:r>
            <w:r w:rsidR="004A437F" w:rsidRPr="00CC1797">
              <w:rPr>
                <w:rFonts w:ascii="Arial" w:hAnsi="Arial" w:cs="Arial"/>
                <w:b/>
                <w:sz w:val="24"/>
                <w:u w:val="single"/>
                <w:lang w:val="en-AU"/>
              </w:rPr>
              <w:sym w:font="Wingdings" w:char="F0E0"/>
            </w:r>
            <w:r w:rsidR="004A437F" w:rsidRPr="00CC1797">
              <w:rPr>
                <w:rFonts w:ascii="Arial" w:hAnsi="Arial" w:cs="Arial"/>
                <w:b/>
                <w:sz w:val="24"/>
                <w:u w:val="single"/>
                <w:lang w:val="en-AU"/>
              </w:rPr>
              <w:t xml:space="preserve"> Checks Media, Executive and Legislature</w:t>
            </w:r>
          </w:p>
        </w:tc>
      </w:tr>
      <w:tr w:rsidR="00B335C8" w:rsidRPr="00CC1797" w:rsidTr="00B335C8">
        <w:tc>
          <w:tcPr>
            <w:tcW w:w="6091" w:type="dxa"/>
            <w:shd w:val="clear" w:color="auto" w:fill="auto"/>
          </w:tcPr>
          <w:p w:rsidR="00B335C8" w:rsidRPr="00CC1797" w:rsidRDefault="00B335C8" w:rsidP="004A437F">
            <w:pPr>
              <w:rPr>
                <w:rFonts w:ascii="Arial" w:hAnsi="Arial" w:cs="Arial"/>
                <w:sz w:val="24"/>
                <w:u w:val="single"/>
                <w:lang w:val="en-AU"/>
              </w:rPr>
            </w:pPr>
            <w:r w:rsidRPr="00CC1797">
              <w:rPr>
                <w:rFonts w:ascii="Arial" w:hAnsi="Arial" w:cs="Arial"/>
                <w:sz w:val="24"/>
                <w:u w:val="single"/>
                <w:lang w:val="en-AU"/>
              </w:rPr>
              <w:t xml:space="preserve">Article 136: </w:t>
            </w:r>
            <w:r w:rsidRPr="00CC1797">
              <w:rPr>
                <w:rFonts w:ascii="Arial" w:hAnsi="Arial" w:cs="Arial"/>
                <w:sz w:val="24"/>
                <w:u w:val="single"/>
                <w:lang w:val="en-AU"/>
              </w:rPr>
              <w:br/>
            </w:r>
            <w:r w:rsidRPr="00CC1797">
              <w:rPr>
                <w:rFonts w:ascii="Arial" w:hAnsi="Arial" w:cs="Arial"/>
                <w:sz w:val="24"/>
                <w:lang w:val="en-AU"/>
              </w:rPr>
              <w:t>“The Constitutional Council shall have the duty to safeguard the respect for the Constitution, to interpret the Constitution, and the laws passed by the Assembly and examined by the Senate.”</w:t>
            </w:r>
          </w:p>
        </w:tc>
        <w:tc>
          <w:tcPr>
            <w:tcW w:w="2925" w:type="dxa"/>
            <w:shd w:val="clear" w:color="auto" w:fill="auto"/>
          </w:tcPr>
          <w:p w:rsidR="00B335C8" w:rsidRPr="00CC1797" w:rsidRDefault="006B2DDA" w:rsidP="00420570">
            <w:pPr>
              <w:rPr>
                <w:rFonts w:ascii="Arial" w:hAnsi="Arial" w:cs="Arial"/>
                <w:i/>
                <w:sz w:val="24"/>
                <w:lang w:val="en-AU"/>
              </w:rPr>
            </w:pPr>
            <w:r w:rsidRPr="00CC1797">
              <w:rPr>
                <w:rFonts w:ascii="Arial" w:hAnsi="Arial" w:cs="Arial"/>
                <w:i/>
                <w:sz w:val="24"/>
                <w:lang w:val="en-AU"/>
              </w:rPr>
              <w:t>Cambodian Constitution</w:t>
            </w:r>
          </w:p>
        </w:tc>
      </w:tr>
      <w:tr w:rsidR="005143F5" w:rsidRPr="00CC1797" w:rsidTr="0097427B">
        <w:tc>
          <w:tcPr>
            <w:tcW w:w="6091" w:type="dxa"/>
            <w:shd w:val="clear" w:color="auto" w:fill="auto"/>
          </w:tcPr>
          <w:p w:rsidR="005143F5" w:rsidRPr="00CC1797" w:rsidRDefault="0097427B" w:rsidP="00420570">
            <w:pPr>
              <w:rPr>
                <w:rFonts w:ascii="Arial" w:hAnsi="Arial" w:cs="Arial"/>
                <w:sz w:val="24"/>
                <w:u w:val="single"/>
                <w:lang w:val="en-AU"/>
              </w:rPr>
            </w:pPr>
            <w:r w:rsidRPr="00CC1797">
              <w:rPr>
                <w:rFonts w:ascii="Arial" w:hAnsi="Arial" w:cs="Arial"/>
                <w:sz w:val="24"/>
                <w:u w:val="single"/>
                <w:lang w:val="en-AU"/>
              </w:rPr>
              <w:t xml:space="preserve">Article 39: </w:t>
            </w:r>
            <w:r w:rsidRPr="00CC1797">
              <w:rPr>
                <w:rFonts w:ascii="Arial" w:hAnsi="Arial" w:cs="Arial"/>
                <w:sz w:val="24"/>
                <w:u w:val="single"/>
                <w:lang w:val="en-AU"/>
              </w:rPr>
              <w:br/>
            </w:r>
            <w:r w:rsidRPr="00CC1797">
              <w:rPr>
                <w:rFonts w:ascii="Arial" w:hAnsi="Arial" w:cs="Arial"/>
                <w:sz w:val="24"/>
                <w:lang w:val="en-AU"/>
              </w:rPr>
              <w:t>“Khmer citizens shall have the right to denounce, make complaints or file claims against any breach of the law by state and social organs or by members of such organs committed during the course of their duties. The settlement of complaints and claims shall be the competence of the courts.”</w:t>
            </w:r>
          </w:p>
        </w:tc>
        <w:tc>
          <w:tcPr>
            <w:tcW w:w="2925" w:type="dxa"/>
            <w:shd w:val="clear" w:color="auto" w:fill="auto"/>
          </w:tcPr>
          <w:p w:rsidR="005143F5" w:rsidRPr="00CC1797" w:rsidRDefault="00B335C8" w:rsidP="00420570">
            <w:pPr>
              <w:rPr>
                <w:rFonts w:ascii="Arial" w:hAnsi="Arial" w:cs="Arial"/>
                <w:i/>
                <w:sz w:val="24"/>
                <w:lang w:val="en-AU"/>
              </w:rPr>
            </w:pPr>
            <w:r w:rsidRPr="00CC1797">
              <w:rPr>
                <w:rFonts w:ascii="Arial" w:hAnsi="Arial" w:cs="Arial"/>
                <w:i/>
                <w:sz w:val="24"/>
                <w:lang w:val="en-AU"/>
              </w:rPr>
              <w:t>Cambodian Constitution</w:t>
            </w:r>
          </w:p>
        </w:tc>
      </w:tr>
      <w:tr w:rsidR="004A437F" w:rsidRPr="00CC1797" w:rsidTr="0097427B">
        <w:tc>
          <w:tcPr>
            <w:tcW w:w="6091" w:type="dxa"/>
            <w:shd w:val="clear" w:color="auto" w:fill="auto"/>
          </w:tcPr>
          <w:p w:rsidR="004A437F" w:rsidRPr="00CC1797" w:rsidRDefault="004A437F" w:rsidP="004A437F">
            <w:pPr>
              <w:pStyle w:val="Default"/>
              <w:rPr>
                <w:rFonts w:ascii="Arial" w:hAnsi="Arial" w:cs="Arial"/>
                <w:color w:val="auto"/>
                <w:szCs w:val="22"/>
                <w:lang w:val="en-AU"/>
              </w:rPr>
            </w:pPr>
            <w:r w:rsidRPr="00CC1797">
              <w:rPr>
                <w:rFonts w:ascii="Arial" w:hAnsi="Arial" w:cs="Arial"/>
                <w:color w:val="auto"/>
                <w:szCs w:val="22"/>
                <w:u w:val="single"/>
                <w:lang w:val="en-AU"/>
              </w:rPr>
              <w:t>Article 129</w:t>
            </w:r>
            <w:r w:rsidRPr="00CC1797">
              <w:rPr>
                <w:rFonts w:ascii="Arial" w:hAnsi="Arial" w:cs="Arial"/>
                <w:color w:val="auto"/>
                <w:szCs w:val="22"/>
                <w:lang w:val="en-AU"/>
              </w:rPr>
              <w:t xml:space="preserve">: </w:t>
            </w:r>
            <w:r w:rsidRPr="00CC1797">
              <w:rPr>
                <w:rFonts w:ascii="Arial" w:hAnsi="Arial" w:cs="Arial"/>
                <w:color w:val="auto"/>
                <w:szCs w:val="22"/>
                <w:lang w:val="en-AU"/>
              </w:rPr>
              <w:br/>
              <w:t xml:space="preserve">Trials shall be conducted in the name of the Khmer citizens in accordance with the legal procedures and laws in force. </w:t>
            </w:r>
          </w:p>
          <w:p w:rsidR="004A437F" w:rsidRPr="00CC1797" w:rsidRDefault="004A437F" w:rsidP="004A437F">
            <w:pPr>
              <w:rPr>
                <w:rFonts w:ascii="Arial" w:hAnsi="Arial" w:cs="Arial"/>
                <w:sz w:val="24"/>
                <w:u w:val="single"/>
                <w:lang w:val="en-AU"/>
              </w:rPr>
            </w:pPr>
            <w:r w:rsidRPr="00CC1797">
              <w:rPr>
                <w:rFonts w:ascii="Arial" w:hAnsi="Arial" w:cs="Arial"/>
                <w:sz w:val="24"/>
                <w:lang w:val="en-AU"/>
              </w:rPr>
              <w:t>Only judges shall have the right to adjudicate. A judge shall fulfil this duty with strict respect for the laws, wholeheartedly and conscientiously.</w:t>
            </w:r>
          </w:p>
        </w:tc>
        <w:tc>
          <w:tcPr>
            <w:tcW w:w="2925" w:type="dxa"/>
            <w:shd w:val="clear" w:color="auto" w:fill="auto"/>
          </w:tcPr>
          <w:p w:rsidR="004A437F" w:rsidRPr="00CC1797" w:rsidRDefault="004A437F" w:rsidP="00420570">
            <w:pPr>
              <w:rPr>
                <w:rFonts w:ascii="Arial" w:hAnsi="Arial" w:cs="Arial"/>
                <w:i/>
                <w:sz w:val="24"/>
                <w:lang w:val="en-AU"/>
              </w:rPr>
            </w:pPr>
            <w:r w:rsidRPr="00CC1797">
              <w:rPr>
                <w:rFonts w:ascii="Arial" w:hAnsi="Arial" w:cs="Arial"/>
                <w:i/>
                <w:sz w:val="24"/>
                <w:lang w:val="en-AU"/>
              </w:rPr>
              <w:t>Cambodian Constitution</w:t>
            </w:r>
          </w:p>
        </w:tc>
      </w:tr>
      <w:tr w:rsidR="00B335C8" w:rsidRPr="00CC1797" w:rsidTr="0097427B">
        <w:tc>
          <w:tcPr>
            <w:tcW w:w="6091" w:type="dxa"/>
            <w:shd w:val="clear" w:color="auto" w:fill="auto"/>
          </w:tcPr>
          <w:p w:rsidR="00B335C8" w:rsidRPr="00CC1797" w:rsidRDefault="00B335C8" w:rsidP="00420570">
            <w:pPr>
              <w:rPr>
                <w:rFonts w:ascii="Arial" w:hAnsi="Arial" w:cs="Arial"/>
                <w:sz w:val="24"/>
                <w:lang w:val="en-AU"/>
              </w:rPr>
            </w:pPr>
            <w:r w:rsidRPr="00CC1797">
              <w:rPr>
                <w:rFonts w:ascii="Arial" w:hAnsi="Arial" w:cs="Arial"/>
                <w:sz w:val="24"/>
                <w:u w:val="single"/>
                <w:lang w:val="en-AU"/>
              </w:rPr>
              <w:t>Article 19</w:t>
            </w:r>
            <w:r w:rsidRPr="00CC1797">
              <w:rPr>
                <w:rFonts w:ascii="Arial" w:hAnsi="Arial" w:cs="Arial"/>
                <w:sz w:val="24"/>
                <w:lang w:val="en-AU"/>
              </w:rPr>
              <w:t xml:space="preserve">: </w:t>
            </w:r>
            <w:r w:rsidRPr="00CC1797">
              <w:rPr>
                <w:rFonts w:ascii="Arial" w:hAnsi="Arial" w:cs="Arial"/>
                <w:sz w:val="24"/>
                <w:lang w:val="en-AU"/>
              </w:rPr>
              <w:br/>
              <w:t>Court asks Constitutional Council to check the constitutionality of laws</w:t>
            </w:r>
          </w:p>
        </w:tc>
        <w:tc>
          <w:tcPr>
            <w:tcW w:w="2925" w:type="dxa"/>
            <w:shd w:val="clear" w:color="auto" w:fill="auto"/>
          </w:tcPr>
          <w:p w:rsidR="00B335C8" w:rsidRPr="00CC1797" w:rsidRDefault="00B335C8" w:rsidP="00420570">
            <w:pPr>
              <w:rPr>
                <w:rFonts w:ascii="Arial" w:hAnsi="Arial" w:cs="Arial"/>
                <w:i/>
                <w:sz w:val="24"/>
                <w:lang w:val="en-AU"/>
              </w:rPr>
            </w:pPr>
            <w:r w:rsidRPr="00CC1797">
              <w:rPr>
                <w:rFonts w:ascii="Arial" w:hAnsi="Arial" w:cs="Arial"/>
                <w:i/>
                <w:sz w:val="24"/>
                <w:lang w:val="en-AU"/>
              </w:rPr>
              <w:t>Law on the Constitutional Council</w:t>
            </w:r>
          </w:p>
        </w:tc>
      </w:tr>
      <w:tr w:rsidR="004A437F" w:rsidRPr="00CC1797" w:rsidTr="0097427B">
        <w:tc>
          <w:tcPr>
            <w:tcW w:w="6091" w:type="dxa"/>
            <w:shd w:val="clear" w:color="auto" w:fill="auto"/>
          </w:tcPr>
          <w:p w:rsidR="004A437F" w:rsidRPr="00CC1797" w:rsidRDefault="004A437F" w:rsidP="00420570">
            <w:pPr>
              <w:rPr>
                <w:rFonts w:ascii="Arial" w:hAnsi="Arial" w:cs="Arial"/>
                <w:sz w:val="24"/>
                <w:u w:val="single"/>
                <w:lang w:val="en-AU"/>
              </w:rPr>
            </w:pPr>
            <w:r w:rsidRPr="00CC1797">
              <w:rPr>
                <w:rFonts w:ascii="Arial" w:hAnsi="Arial" w:cs="Arial"/>
                <w:sz w:val="24"/>
                <w:lang w:val="en-AU"/>
              </w:rPr>
              <w:t xml:space="preserve">Judiciary checks media through the application of </w:t>
            </w:r>
            <w:r w:rsidRPr="00CC1797">
              <w:rPr>
                <w:rFonts w:ascii="Arial" w:hAnsi="Arial" w:cs="Arial"/>
                <w:sz w:val="24"/>
                <w:u w:val="single"/>
                <w:lang w:val="en-AU"/>
              </w:rPr>
              <w:t>Press Law, Civil Law and Criminal Law</w:t>
            </w:r>
          </w:p>
        </w:tc>
        <w:tc>
          <w:tcPr>
            <w:tcW w:w="2925" w:type="dxa"/>
            <w:shd w:val="clear" w:color="auto" w:fill="auto"/>
          </w:tcPr>
          <w:p w:rsidR="004A437F" w:rsidRPr="00CC1797" w:rsidRDefault="004A437F" w:rsidP="00420570">
            <w:pPr>
              <w:rPr>
                <w:rFonts w:ascii="Arial" w:hAnsi="Arial" w:cs="Arial"/>
                <w:i/>
                <w:sz w:val="24"/>
                <w:lang w:val="en-AU"/>
              </w:rPr>
            </w:pPr>
          </w:p>
        </w:tc>
      </w:tr>
      <w:tr w:rsidR="004A437F" w:rsidRPr="00CC1797" w:rsidTr="004A437F">
        <w:tc>
          <w:tcPr>
            <w:tcW w:w="9016" w:type="dxa"/>
            <w:gridSpan w:val="2"/>
            <w:shd w:val="clear" w:color="auto" w:fill="BFBFBF" w:themeFill="background1" w:themeFillShade="BF"/>
          </w:tcPr>
          <w:p w:rsidR="004A437F" w:rsidRPr="00CC1797" w:rsidRDefault="004A437F" w:rsidP="004A437F">
            <w:pPr>
              <w:jc w:val="center"/>
              <w:rPr>
                <w:rFonts w:ascii="Arial" w:hAnsi="Arial" w:cs="Arial"/>
                <w:b/>
                <w:i/>
                <w:sz w:val="24"/>
                <w:lang w:val="en-AU"/>
              </w:rPr>
            </w:pPr>
            <w:r w:rsidRPr="00CC1797">
              <w:rPr>
                <w:rFonts w:ascii="Arial" w:hAnsi="Arial" w:cs="Arial"/>
                <w:b/>
                <w:sz w:val="24"/>
                <w:u w:val="single"/>
                <w:lang w:val="en-AU"/>
              </w:rPr>
              <w:t>LEGISLATIVE POWER</w:t>
            </w:r>
            <w:r w:rsidR="00E1091D" w:rsidRPr="00CC1797">
              <w:rPr>
                <w:rFonts w:ascii="Arial" w:hAnsi="Arial" w:cs="Arial"/>
                <w:b/>
                <w:sz w:val="24"/>
                <w:u w:val="single"/>
                <w:lang w:val="en-AU"/>
              </w:rPr>
              <w:t xml:space="preserve"> </w:t>
            </w:r>
            <w:r w:rsidR="00E1091D" w:rsidRPr="00CC1797">
              <w:rPr>
                <w:rFonts w:ascii="Arial" w:hAnsi="Arial" w:cs="Arial"/>
                <w:b/>
                <w:sz w:val="24"/>
                <w:u w:val="single"/>
                <w:lang w:val="en-AU"/>
              </w:rPr>
              <w:sym w:font="Wingdings" w:char="F0E0"/>
            </w:r>
            <w:r w:rsidR="00E1091D" w:rsidRPr="00CC1797">
              <w:rPr>
                <w:rFonts w:ascii="Arial" w:hAnsi="Arial" w:cs="Arial"/>
                <w:b/>
                <w:sz w:val="24"/>
                <w:u w:val="single"/>
                <w:lang w:val="en-AU"/>
              </w:rPr>
              <w:t xml:space="preserve"> Checks Judiciary</w:t>
            </w:r>
          </w:p>
        </w:tc>
      </w:tr>
      <w:tr w:rsidR="004A437F" w:rsidRPr="00CC1797" w:rsidTr="004A437F">
        <w:tc>
          <w:tcPr>
            <w:tcW w:w="6091" w:type="dxa"/>
            <w:shd w:val="clear" w:color="auto" w:fill="auto"/>
          </w:tcPr>
          <w:p w:rsidR="004A437F" w:rsidRPr="00CC1797" w:rsidRDefault="004A437F" w:rsidP="004A437F">
            <w:pPr>
              <w:rPr>
                <w:rFonts w:ascii="Arial" w:hAnsi="Arial" w:cs="Arial"/>
                <w:sz w:val="24"/>
                <w:lang w:val="en-AU"/>
              </w:rPr>
            </w:pPr>
            <w:r w:rsidRPr="00CC1797">
              <w:rPr>
                <w:rFonts w:ascii="Arial" w:hAnsi="Arial" w:cs="Arial"/>
                <w:sz w:val="24"/>
                <w:u w:val="single"/>
                <w:lang w:val="en-AU"/>
              </w:rPr>
              <w:t xml:space="preserve">Article 135: </w:t>
            </w:r>
            <w:r w:rsidRPr="00CC1797">
              <w:rPr>
                <w:rFonts w:ascii="Arial" w:hAnsi="Arial" w:cs="Arial"/>
                <w:sz w:val="24"/>
                <w:u w:val="single"/>
                <w:lang w:val="en-AU"/>
              </w:rPr>
              <w:br/>
            </w:r>
            <w:r w:rsidR="00E1091D" w:rsidRPr="00CC1797">
              <w:rPr>
                <w:rFonts w:ascii="Arial" w:hAnsi="Arial" w:cs="Arial"/>
                <w:sz w:val="24"/>
                <w:lang w:val="en-AU"/>
              </w:rPr>
              <w:t>Legislation makes specific laws about the role and function of the Judiciary, Statute on Judges, Law on Supreme Council of Magistracy</w:t>
            </w:r>
          </w:p>
        </w:tc>
        <w:tc>
          <w:tcPr>
            <w:tcW w:w="2925" w:type="dxa"/>
            <w:shd w:val="clear" w:color="auto" w:fill="auto"/>
          </w:tcPr>
          <w:p w:rsidR="004A437F" w:rsidRPr="00CC1797" w:rsidRDefault="00E1091D" w:rsidP="004A437F">
            <w:pPr>
              <w:jc w:val="center"/>
              <w:rPr>
                <w:rFonts w:ascii="Arial" w:hAnsi="Arial" w:cs="Arial"/>
                <w:i/>
                <w:sz w:val="24"/>
                <w:lang w:val="en-AU"/>
              </w:rPr>
            </w:pPr>
            <w:r w:rsidRPr="00CC1797">
              <w:rPr>
                <w:rFonts w:ascii="Arial" w:hAnsi="Arial" w:cs="Arial"/>
                <w:i/>
                <w:sz w:val="24"/>
                <w:lang w:val="en-AU"/>
              </w:rPr>
              <w:t xml:space="preserve">Cambodian Constitution </w:t>
            </w:r>
          </w:p>
        </w:tc>
      </w:tr>
      <w:tr w:rsidR="000322F7" w:rsidRPr="00CC1797" w:rsidTr="00A4331C">
        <w:tc>
          <w:tcPr>
            <w:tcW w:w="9016" w:type="dxa"/>
            <w:gridSpan w:val="2"/>
            <w:shd w:val="clear" w:color="auto" w:fill="BFBFBF" w:themeFill="background1" w:themeFillShade="BF"/>
          </w:tcPr>
          <w:p w:rsidR="000322F7" w:rsidRPr="00CC1797" w:rsidRDefault="000322F7" w:rsidP="000322F7">
            <w:pPr>
              <w:jc w:val="center"/>
              <w:rPr>
                <w:rFonts w:ascii="Arial" w:hAnsi="Arial" w:cs="Arial"/>
                <w:b/>
                <w:i/>
                <w:sz w:val="24"/>
                <w:lang w:val="en-AU"/>
              </w:rPr>
            </w:pPr>
            <w:r w:rsidRPr="00CC1797">
              <w:rPr>
                <w:rFonts w:ascii="Arial" w:hAnsi="Arial" w:cs="Arial"/>
                <w:b/>
                <w:sz w:val="24"/>
                <w:u w:val="single"/>
                <w:lang w:val="en-AU"/>
              </w:rPr>
              <w:t xml:space="preserve">MEDIA POWER </w:t>
            </w:r>
            <w:r w:rsidRPr="00CC1797">
              <w:rPr>
                <w:rFonts w:ascii="Arial" w:hAnsi="Arial" w:cs="Arial"/>
                <w:b/>
                <w:sz w:val="24"/>
                <w:u w:val="single"/>
                <w:lang w:val="en-AU"/>
              </w:rPr>
              <w:sym w:font="Wingdings" w:char="F0E0"/>
            </w:r>
            <w:r w:rsidRPr="00CC1797">
              <w:rPr>
                <w:rFonts w:ascii="Arial" w:hAnsi="Arial" w:cs="Arial"/>
                <w:b/>
                <w:sz w:val="24"/>
                <w:u w:val="single"/>
                <w:lang w:val="en-AU"/>
              </w:rPr>
              <w:t xml:space="preserve"> Checks Judiciary, Legislature and Executive</w:t>
            </w:r>
          </w:p>
        </w:tc>
      </w:tr>
      <w:tr w:rsidR="004A437F" w:rsidRPr="00CC1797" w:rsidTr="004A437F">
        <w:tc>
          <w:tcPr>
            <w:tcW w:w="6091" w:type="dxa"/>
            <w:shd w:val="clear" w:color="auto" w:fill="auto"/>
          </w:tcPr>
          <w:p w:rsidR="004A437F" w:rsidRPr="00CC1797" w:rsidRDefault="000322F7" w:rsidP="000322F7">
            <w:pPr>
              <w:rPr>
                <w:rFonts w:ascii="Arial" w:hAnsi="Arial" w:cs="Arial"/>
                <w:sz w:val="24"/>
                <w:lang w:val="en-AU"/>
              </w:rPr>
            </w:pPr>
            <w:r w:rsidRPr="00CC1797">
              <w:rPr>
                <w:rFonts w:ascii="Arial" w:hAnsi="Arial" w:cs="Arial"/>
                <w:sz w:val="24"/>
                <w:u w:val="single"/>
                <w:lang w:val="en-AU"/>
              </w:rPr>
              <w:t xml:space="preserve">Article 19: </w:t>
            </w:r>
            <w:r w:rsidRPr="00CC1797">
              <w:rPr>
                <w:rFonts w:ascii="Arial" w:hAnsi="Arial" w:cs="Arial"/>
                <w:sz w:val="24"/>
                <w:u w:val="single"/>
                <w:lang w:val="en-AU"/>
              </w:rPr>
              <w:br/>
            </w:r>
            <w:r w:rsidRPr="00CC1797">
              <w:rPr>
                <w:rFonts w:ascii="Arial" w:hAnsi="Arial" w:cs="Arial"/>
                <w:sz w:val="24"/>
                <w:lang w:val="en-AU"/>
              </w:rPr>
              <w:t xml:space="preserve">Media checks judiciary by attending public court hearings, reporting and giving critical comments about them. </w:t>
            </w:r>
          </w:p>
        </w:tc>
        <w:tc>
          <w:tcPr>
            <w:tcW w:w="2925" w:type="dxa"/>
            <w:shd w:val="clear" w:color="auto" w:fill="auto"/>
          </w:tcPr>
          <w:p w:rsidR="004A437F" w:rsidRPr="00CC1797" w:rsidRDefault="000322F7" w:rsidP="000322F7">
            <w:pPr>
              <w:rPr>
                <w:rFonts w:ascii="Arial" w:hAnsi="Arial" w:cs="Arial"/>
                <w:i/>
                <w:sz w:val="24"/>
                <w:lang w:val="en-AU"/>
              </w:rPr>
            </w:pPr>
            <w:r w:rsidRPr="00CC1797">
              <w:rPr>
                <w:rFonts w:ascii="Arial" w:hAnsi="Arial" w:cs="Arial"/>
                <w:i/>
                <w:sz w:val="24"/>
                <w:lang w:val="en-AU"/>
              </w:rPr>
              <w:t>ICCPR</w:t>
            </w:r>
          </w:p>
        </w:tc>
      </w:tr>
      <w:tr w:rsidR="004A437F" w:rsidRPr="00CC1797" w:rsidTr="00CC1797">
        <w:trPr>
          <w:trHeight w:val="2050"/>
        </w:trPr>
        <w:tc>
          <w:tcPr>
            <w:tcW w:w="6091" w:type="dxa"/>
            <w:shd w:val="clear" w:color="auto" w:fill="auto"/>
          </w:tcPr>
          <w:p w:rsidR="000322F7" w:rsidRPr="00CC1797" w:rsidRDefault="000322F7" w:rsidP="000322F7">
            <w:pPr>
              <w:rPr>
                <w:rFonts w:ascii="Arial" w:hAnsi="Arial" w:cs="Arial"/>
                <w:sz w:val="24"/>
                <w:lang w:val="en-AU"/>
              </w:rPr>
            </w:pPr>
            <w:r w:rsidRPr="00CC1797">
              <w:rPr>
                <w:rFonts w:ascii="Arial" w:hAnsi="Arial" w:cs="Arial"/>
                <w:sz w:val="24"/>
                <w:u w:val="single"/>
                <w:lang w:val="en-AU"/>
              </w:rPr>
              <w:t xml:space="preserve">Article 41: </w:t>
            </w:r>
            <w:r w:rsidRPr="00CC1797">
              <w:rPr>
                <w:rFonts w:ascii="Arial" w:hAnsi="Arial" w:cs="Arial"/>
                <w:sz w:val="24"/>
                <w:u w:val="single"/>
                <w:lang w:val="en-AU"/>
              </w:rPr>
              <w:br/>
            </w:r>
            <w:r w:rsidRPr="00CC1797">
              <w:rPr>
                <w:rFonts w:ascii="Arial" w:hAnsi="Arial" w:cs="Arial"/>
                <w:sz w:val="24"/>
                <w:lang w:val="en-AU"/>
              </w:rPr>
              <w:t>“Khmer citizens shall have freedom of expression, press, publication and assembly. No one shall exercise this right to infringe upon the rights of others, to effect the good traditions of the society, to violate public law and order and national security.</w:t>
            </w:r>
          </w:p>
          <w:p w:rsidR="004A437F" w:rsidRPr="00CC1797" w:rsidRDefault="000322F7" w:rsidP="000322F7">
            <w:pPr>
              <w:rPr>
                <w:rFonts w:ascii="Arial" w:hAnsi="Arial" w:cs="Arial"/>
                <w:sz w:val="24"/>
                <w:lang w:val="en-AU"/>
              </w:rPr>
            </w:pPr>
            <w:r w:rsidRPr="00CC1797">
              <w:rPr>
                <w:rFonts w:ascii="Arial" w:hAnsi="Arial" w:cs="Arial"/>
                <w:sz w:val="24"/>
                <w:lang w:val="en-AU"/>
              </w:rPr>
              <w:t>The regime of the media shall be determined by law”</w:t>
            </w:r>
          </w:p>
        </w:tc>
        <w:tc>
          <w:tcPr>
            <w:tcW w:w="2925" w:type="dxa"/>
            <w:shd w:val="clear" w:color="auto" w:fill="auto"/>
          </w:tcPr>
          <w:p w:rsidR="004A437F" w:rsidRPr="00CC1797" w:rsidRDefault="00A4331C" w:rsidP="00A4331C">
            <w:pPr>
              <w:rPr>
                <w:rFonts w:ascii="Arial" w:hAnsi="Arial" w:cs="Arial"/>
                <w:i/>
                <w:sz w:val="24"/>
                <w:lang w:val="en-AU"/>
              </w:rPr>
            </w:pPr>
            <w:r w:rsidRPr="00CC1797">
              <w:rPr>
                <w:rFonts w:ascii="Arial" w:hAnsi="Arial" w:cs="Arial"/>
                <w:i/>
                <w:sz w:val="24"/>
                <w:lang w:val="en-AU"/>
              </w:rPr>
              <w:t>Cambodian Constitution</w:t>
            </w:r>
          </w:p>
        </w:tc>
      </w:tr>
    </w:tbl>
    <w:p w:rsidR="00FD49A8" w:rsidRPr="00CC1797" w:rsidRDefault="00EC1E69" w:rsidP="00380B24">
      <w:pPr>
        <w:rPr>
          <w:sz w:val="24"/>
          <w:lang w:val="en-AU"/>
        </w:rPr>
      </w:pPr>
      <w:r w:rsidRPr="00CC1797">
        <w:rPr>
          <w:sz w:val="24"/>
          <w:lang w:val="en-AU"/>
        </w:rPr>
        <w:br/>
      </w:r>
      <w:r w:rsidRPr="00CC1797">
        <w:rPr>
          <w:sz w:val="24"/>
          <w:lang w:val="en-AU"/>
        </w:rPr>
        <w:br/>
      </w:r>
    </w:p>
    <w:sectPr w:rsidR="00FD49A8" w:rsidRPr="00CC1797" w:rsidSect="00CC1797">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E2E15"/>
    <w:multiLevelType w:val="hybridMultilevel"/>
    <w:tmpl w:val="0988EE9A"/>
    <w:lvl w:ilvl="0" w:tplc="78C6DB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E69"/>
    <w:rsid w:val="000322F7"/>
    <w:rsid w:val="000E6069"/>
    <w:rsid w:val="0010115D"/>
    <w:rsid w:val="00191900"/>
    <w:rsid w:val="001C52D0"/>
    <w:rsid w:val="00374786"/>
    <w:rsid w:val="00380B24"/>
    <w:rsid w:val="00420570"/>
    <w:rsid w:val="004A437F"/>
    <w:rsid w:val="005143F5"/>
    <w:rsid w:val="00584EF1"/>
    <w:rsid w:val="006B2DDA"/>
    <w:rsid w:val="0073042F"/>
    <w:rsid w:val="00755480"/>
    <w:rsid w:val="00867BC4"/>
    <w:rsid w:val="00927A32"/>
    <w:rsid w:val="0097427B"/>
    <w:rsid w:val="00A4331C"/>
    <w:rsid w:val="00B335C8"/>
    <w:rsid w:val="00CC1797"/>
    <w:rsid w:val="00E1091D"/>
    <w:rsid w:val="00E7212E"/>
    <w:rsid w:val="00EC1E69"/>
    <w:rsid w:val="00F15E21"/>
    <w:rsid w:val="00FD49A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73042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C1E6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1E69"/>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EC1E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73042F"/>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420570"/>
    <w:rPr>
      <w:color w:val="0563C1" w:themeColor="hyperlink"/>
      <w:u w:val="single"/>
    </w:rPr>
  </w:style>
  <w:style w:type="paragraph" w:customStyle="1" w:styleId="Default">
    <w:name w:val="Default"/>
    <w:rsid w:val="004A437F"/>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191900"/>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73042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C1E6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1E69"/>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EC1E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73042F"/>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420570"/>
    <w:rPr>
      <w:color w:val="0563C1" w:themeColor="hyperlink"/>
      <w:u w:val="single"/>
    </w:rPr>
  </w:style>
  <w:style w:type="paragraph" w:customStyle="1" w:styleId="Default">
    <w:name w:val="Default"/>
    <w:rsid w:val="004A437F"/>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19190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orldjusticeproject.org/what-rule-law" TargetMode="External"/><Relationship Id="rId7" Type="http://schemas.openxmlformats.org/officeDocument/2006/relationships/hyperlink" Target="http://www.cambodiainvestment.gov.kh/law-on-the-organization-and-function-of-the-supreme-council-of-magistracy_941222.html"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678</Words>
  <Characters>3870</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Yumna Arif</dc:creator>
  <cp:keywords/>
  <dc:description/>
  <cp:lastModifiedBy>Francisca Gilmore</cp:lastModifiedBy>
  <cp:revision>2</cp:revision>
  <dcterms:created xsi:type="dcterms:W3CDTF">2014-02-10T05:10:00Z</dcterms:created>
  <dcterms:modified xsi:type="dcterms:W3CDTF">2014-02-10T05:10:00Z</dcterms:modified>
</cp:coreProperties>
</file>